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  <w:r>
        <w:rPr>
          <w:b w:val="1"/>
          <w:sz w:val="28"/>
        </w:rPr>
        <w:drawing>
          <wp:inline>
            <wp:extent cx="3025140" cy="1212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3025140" cy="1212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rFonts w:ascii="Segoe UI" w:hAnsi="Segoe UI"/>
          <w:b w:val="1"/>
          <w:sz w:val="32"/>
        </w:rPr>
      </w:pPr>
    </w:p>
    <w:p w14:paraId="03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4000000">
      <w:pPr>
        <w:rPr>
          <w:rFonts w:ascii="Segoe UI" w:hAnsi="Segoe UI"/>
          <w:b w:val="1"/>
          <w:sz w:val="32"/>
        </w:rPr>
      </w:pPr>
    </w:p>
    <w:p w14:paraId="05000000">
      <w:pPr>
        <w:ind/>
        <w:jc w:val="center"/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t>Росреестр представил первый в 2022 году дайджест законодательных изменений в сфере земли и недвижимости</w:t>
      </w:r>
    </w:p>
    <w:p w14:paraId="06000000">
      <w:pPr>
        <w:ind/>
        <w:jc w:val="both"/>
        <w:rPr>
          <w:rFonts w:ascii="Segoe UI" w:hAnsi="Segoe UI"/>
          <w:b w:val="1"/>
          <w:sz w:val="28"/>
        </w:rPr>
      </w:pPr>
    </w:p>
    <w:p w14:paraId="07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На сайте Росреестра опубликован дайджест законодательных изменений за I квартал 2022 года. Документ разработан для разъяснения правовых нововведений в сфере земли и недвижимости представителям органов власти, профессионального сообщества и гражданам.</w:t>
      </w:r>
    </w:p>
    <w:p w14:paraId="08000000">
      <w:pPr>
        <w:ind/>
        <w:jc w:val="both"/>
        <w:rPr>
          <w:rFonts w:ascii="Segoe UI" w:hAnsi="Segoe UI"/>
        </w:rPr>
      </w:pPr>
    </w:p>
    <w:p w14:paraId="09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В новом дайджесте описаны законодательные изменения, предусмотренные антикризисным планом Правительства РФ по обеспечению развития экономики страны. Принятые нормы ориентированы на поддержание строительного комплекса и других участников предпринимательского сообщества.</w:t>
      </w:r>
    </w:p>
    <w:p w14:paraId="0A000000">
      <w:pPr>
        <w:ind/>
        <w:jc w:val="both"/>
        <w:rPr>
          <w:rFonts w:ascii="Segoe UI" w:hAnsi="Segoe UI"/>
        </w:rPr>
      </w:pPr>
    </w:p>
    <w:p w14:paraId="0B000000">
      <w:pPr>
        <w:ind/>
        <w:jc w:val="both"/>
        <w:rPr>
          <w:rFonts w:ascii="Segoe UI" w:hAnsi="Segoe UI"/>
          <w:i w:val="1"/>
        </w:rPr>
      </w:pPr>
      <w:r>
        <w:rPr>
          <w:rFonts w:ascii="Segoe UI" w:hAnsi="Segoe UI"/>
          <w:i w:val="1"/>
        </w:rPr>
        <w:t xml:space="preserve">«Строительный сектор всегда и во все времена был драйвером развития экономики. Поэтому, чтобы поддержать отрасль, также принят широкий комплекс антикризисных мер. Они направлены не только на обеспечение наших граждан новым комфортным жильём, но и помогут загрузить смежные отрасли», – подчеркнул председатель Правительства РФ </w:t>
      </w:r>
      <w:r>
        <w:rPr>
          <w:rFonts w:ascii="Segoe UI" w:hAnsi="Segoe UI"/>
          <w:b w:val="1"/>
          <w:i w:val="1"/>
        </w:rPr>
        <w:t>Михаил Мишустин</w:t>
      </w:r>
      <w:r>
        <w:rPr>
          <w:rFonts w:ascii="Segoe UI" w:hAnsi="Segoe UI"/>
          <w:i w:val="1"/>
        </w:rPr>
        <w:t>.</w:t>
      </w:r>
    </w:p>
    <w:p w14:paraId="0C000000">
      <w:pPr>
        <w:ind/>
        <w:jc w:val="both"/>
        <w:rPr>
          <w:rFonts w:ascii="Segoe UI" w:hAnsi="Segoe UI"/>
        </w:rPr>
      </w:pPr>
    </w:p>
    <w:p w14:paraId="0D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14 марта 2022 года вступил в силу федеральный закон № 58-ФЗ «О внесении изменений в отдельные законодательные акты Российской Федерации». В сфере регистрации недвижимости принятый закон исключает двойную проверку наличия правоустанавливающих документов на землю при вводе объекта в эксплуатацию и уточняет законодательные положения применительно к объектам в водоохранных зонах и в зонах затопления и подтопления в целях повышения прозрачности процедуры государственного кадастрового учета и регистрации прав.</w:t>
      </w:r>
    </w:p>
    <w:p w14:paraId="0E000000">
      <w:pPr>
        <w:ind/>
        <w:jc w:val="both"/>
        <w:rPr>
          <w:rFonts w:ascii="Segoe UI" w:hAnsi="Segoe UI"/>
        </w:rPr>
      </w:pPr>
    </w:p>
    <w:p w14:paraId="0F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Закон также вводит упрощенный порядок оформления прав на объекты государственной и муниципальной собственности, права на которые возникли при разграничении госсобственности в 1991 году. Для государственного кадастрового учета и регистрации прав на данные объекты может быть использована выписка из соответствующего реестра государственной или муниципальной собственности.</w:t>
      </w:r>
    </w:p>
    <w:p w14:paraId="10000000">
      <w:pPr>
        <w:ind/>
        <w:jc w:val="both"/>
        <w:rPr>
          <w:rFonts w:ascii="Segoe UI" w:hAnsi="Segoe UI"/>
        </w:rPr>
      </w:pPr>
    </w:p>
    <w:p w14:paraId="11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27 февраля 2022 года вступил в силу закон № 9-ФЗ «О внесении изменения в статью 27 Земельного кодекса Российской Федерации», устраняющий препятствия реализации гражданами и юридическими лицами права на предоставление в собственность земельных участков во втором поясе зон санитарной охраны источников питьевого и хозяйственно-бытового водоснабжения.</w:t>
      </w:r>
    </w:p>
    <w:p w14:paraId="12000000">
      <w:pPr>
        <w:ind/>
        <w:jc w:val="both"/>
        <w:rPr>
          <w:rFonts w:ascii="Segoe UI" w:hAnsi="Segoe UI"/>
        </w:rPr>
      </w:pPr>
    </w:p>
    <w:p w14:paraId="13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Один из разделов дайджеста посвящен изменениям в сфере федерального государственного контроля (надзора). 10 февраля 2022 года вступило в силу (за исключением отдельных положений) Постановление Правительства РФ от 7 февраля 2022 г. № 126, которое установило ключевой показатель федерального государственного земельного контроля (надзора) и его целевое значение. Начали действовать приказы Росреестра № П/0011 о применении проверочного листа при осуществлении земельного надзора и № П/0005 о применении оценочного листа для оценки соискателя лицензии или лицензиата лицензионным требованиям при осуществлении геодезической и картографической деятельности</w:t>
      </w:r>
      <w:r>
        <w:rPr>
          <w:rFonts w:ascii="Segoe UI" w:hAnsi="Segoe UI"/>
        </w:rPr>
        <w:t>.</w:t>
      </w:r>
    </w:p>
    <w:p w14:paraId="14000000">
      <w:pPr>
        <w:ind/>
        <w:jc w:val="both"/>
        <w:rPr>
          <w:rFonts w:ascii="Segoe UI" w:hAnsi="Segoe UI"/>
        </w:rPr>
      </w:pPr>
    </w:p>
    <w:p w14:paraId="15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Дайджест также описывает новые нормативные правовые акты, регламентирующие выполнение кадастровых работ. Так, в феврале 2022 года вступило в силу Постановление Правительства РФ № 48, определившее перечень случаев, при которых ФГБУ «Федеральная кадастровая палата Росреестра» вправе выполнять кадастровые работы и осуществлять подготовку документов, необходимых для внесения сведений в ЕГРН.</w:t>
      </w:r>
    </w:p>
    <w:p w14:paraId="16000000">
      <w:pPr>
        <w:ind/>
        <w:jc w:val="both"/>
        <w:rPr>
          <w:rFonts w:ascii="Segoe UI" w:hAnsi="Segoe UI"/>
        </w:rPr>
      </w:pPr>
    </w:p>
    <w:p w14:paraId="17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Кроме того, в дайджесте отражены изменения в правовых нормах, которые установлены:</w:t>
      </w:r>
    </w:p>
    <w:p w14:paraId="18000000">
      <w:pPr>
        <w:ind/>
        <w:jc w:val="both"/>
        <w:rPr>
          <w:rFonts w:ascii="Segoe UI" w:hAnsi="Segoe UI"/>
        </w:rPr>
      </w:pPr>
    </w:p>
    <w:p w14:paraId="19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Постановлением Правительства РФ от 27 января 2022 г. № 59;</w:t>
      </w:r>
    </w:p>
    <w:p w14:paraId="1A000000">
      <w:pPr>
        <w:ind/>
        <w:jc w:val="both"/>
        <w:rPr>
          <w:rFonts w:ascii="Segoe UI" w:hAnsi="Segoe UI"/>
        </w:rPr>
      </w:pPr>
    </w:p>
    <w:p w14:paraId="1B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Постановлением Правительства РФ от 10.02.2022 № 146;</w:t>
      </w:r>
    </w:p>
    <w:p w14:paraId="1C000000">
      <w:pPr>
        <w:ind/>
        <w:jc w:val="both"/>
        <w:rPr>
          <w:rFonts w:ascii="Segoe UI" w:hAnsi="Segoe UI"/>
        </w:rPr>
      </w:pPr>
    </w:p>
    <w:p w14:paraId="1D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Приказом Росреестра от 24.05.2021 № П/0217 «Об установлении формы и состава сведений акта обследования, а также требований к его подготовке»;</w:t>
      </w:r>
    </w:p>
    <w:p w14:paraId="1E000000">
      <w:pPr>
        <w:ind/>
        <w:jc w:val="both"/>
        <w:rPr>
          <w:rFonts w:ascii="Segoe UI" w:hAnsi="Segoe UI"/>
        </w:rPr>
      </w:pPr>
    </w:p>
    <w:p w14:paraId="1F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Приказом Росреестра от 14.12.2021 № П/0592 «Об утверждении формы и состава сведений межевого плана, требований к его подготовке»;</w:t>
      </w:r>
    </w:p>
    <w:p w14:paraId="20000000">
      <w:pPr>
        <w:ind/>
        <w:jc w:val="both"/>
        <w:rPr>
          <w:rFonts w:ascii="Segoe UI" w:hAnsi="Segoe UI"/>
        </w:rPr>
      </w:pPr>
    </w:p>
    <w:p w14:paraId="21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Приказом Росреестра от 15.03.2022 № П/0082 «Об установлении формы технического плана, требований к его подготовке и состава содержащихся в нем сведений»;</w:t>
      </w:r>
    </w:p>
    <w:p w14:paraId="22000000">
      <w:pPr>
        <w:ind/>
        <w:jc w:val="both"/>
        <w:rPr>
          <w:rFonts w:ascii="Segoe UI" w:hAnsi="Segoe UI"/>
        </w:rPr>
      </w:pPr>
    </w:p>
    <w:p w14:paraId="23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  <w:r>
        <w:rPr>
          <w:rFonts w:ascii="Segoe UI" w:hAnsi="Segoe UI"/>
        </w:rPr>
        <w:t>Приказом Росреестра от 04.03.2022 № П/0072 «Об утверждении формы декларации об объекте недвижимости, требований к ее подготовке, состава содержащихся в ней сведений».</w:t>
      </w:r>
    </w:p>
    <w:p w14:paraId="24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5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6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7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8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9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A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B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C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D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E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F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0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1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2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3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4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5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6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7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8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9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A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B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C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D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E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F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40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41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42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43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44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45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20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20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end"/>
      </w:r>
    </w:p>
    <w:p w14:paraId="46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https://rosreestr.gov.ru/</w:t>
      </w:r>
    </w:p>
    <w:sectPr>
      <w:pgSz w:h="16838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next w:val="Style_1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next w:val="Style_1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Normal (Web)"/>
    <w:basedOn w:val="Style_1"/>
    <w:link w:val="Style_6_ch"/>
    <w:pPr>
      <w:spacing w:afterAutospacing="on" w:beforeAutospacing="on"/>
      <w:ind/>
    </w:pPr>
  </w:style>
  <w:style w:styleId="Style_6_ch" w:type="character">
    <w:name w:val="Normal (Web)"/>
    <w:basedOn w:val="Style_1_ch"/>
    <w:link w:val="Style_6"/>
  </w:style>
  <w:style w:styleId="Style_7" w:type="paragraph">
    <w:name w:val="heading 3"/>
    <w:next w:val="Style_1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Body Text Indent 2"/>
    <w:basedOn w:val="Style_1"/>
    <w:link w:val="Style_8_ch"/>
    <w:pPr>
      <w:ind w:firstLine="480"/>
      <w:jc w:val="both"/>
    </w:pPr>
    <w:rPr>
      <w:sz w:val="28"/>
    </w:rPr>
  </w:style>
  <w:style w:styleId="Style_8_ch" w:type="character">
    <w:name w:val="Body Text Indent 2"/>
    <w:basedOn w:val="Style_1_ch"/>
    <w:link w:val="Style_8"/>
    <w:rPr>
      <w:sz w:val="28"/>
    </w:rPr>
  </w:style>
  <w:style w:styleId="Style_9" w:type="paragraph">
    <w:name w:val="toc 3"/>
    <w:next w:val="Style_1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0_ch" w:type="character">
    <w:name w:val="heading 5"/>
    <w:link w:val="Style_10"/>
    <w:rPr>
      <w:rFonts w:ascii="XO Thames" w:hAnsi="XO Thames"/>
      <w:b w:val="1"/>
      <w:color w:val="000000"/>
      <w:sz w:val="22"/>
    </w:rPr>
  </w:style>
  <w:style w:styleId="Style_11" w:type="paragraph">
    <w:name w:val="heading 1"/>
    <w:basedOn w:val="Style_1"/>
    <w:link w:val="Style_11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1_ch" w:type="character">
    <w:name w:val="heading 1"/>
    <w:basedOn w:val="Style_1_ch"/>
    <w:link w:val="Style_11"/>
    <w:rPr>
      <w:b w:val="1"/>
      <w:sz w:val="48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/>
      <w:jc w:val="left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</w:pPr>
    <w:rPr>
      <w:rFonts w:ascii="XO Thames" w:hAnsi="XO Thames"/>
      <w:b w:val="1"/>
    </w:rPr>
  </w:style>
  <w:style w:styleId="Style_14_ch" w:type="character">
    <w:name w:val="toc 1"/>
    <w:link w:val="Style_14"/>
    <w:rPr>
      <w:rFonts w:ascii="XO Thames" w:hAnsi="XO Thames"/>
      <w:b w:val="1"/>
    </w:rPr>
  </w:style>
  <w:style w:styleId="Style_15" w:type="paragraph">
    <w:name w:val="Header and Footer"/>
    <w:link w:val="Style_15_ch"/>
    <w:pPr>
      <w:spacing w:line="360" w:lineRule="auto"/>
      <w:ind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1"/>
    <w:link w:val="Style_16_ch"/>
    <w:uiPriority w:val="39"/>
    <w:pPr>
      <w:ind w:firstLine="0" w:left="1600"/>
    </w:pPr>
  </w:style>
  <w:style w:styleId="Style_16_ch" w:type="character">
    <w:name w:val="toc 9"/>
    <w:link w:val="Style_16"/>
  </w:style>
  <w:style w:styleId="Style_17" w:type="paragraph">
    <w:name w:val="toc 8"/>
    <w:next w:val="Style_1"/>
    <w:link w:val="Style_17_ch"/>
    <w:uiPriority w:val="39"/>
    <w:pPr>
      <w:ind w:firstLine="0" w:left="1400"/>
    </w:pPr>
  </w:style>
  <w:style w:styleId="Style_17_ch" w:type="character">
    <w:name w:val="toc 8"/>
    <w:link w:val="Style_17"/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Balloon Text"/>
    <w:basedOn w:val="Style_1"/>
    <w:link w:val="Style_19_ch"/>
    <w:rPr>
      <w:rFonts w:ascii="Tahoma" w:hAnsi="Tahoma"/>
      <w:sz w:val="16"/>
    </w:rPr>
  </w:style>
  <w:style w:styleId="Style_19_ch" w:type="character">
    <w:name w:val="Balloon Text"/>
    <w:basedOn w:val="Style_1_ch"/>
    <w:link w:val="Style_19"/>
    <w:rPr>
      <w:rFonts w:ascii="Tahoma" w:hAnsi="Tahoma"/>
      <w:sz w:val="16"/>
    </w:rPr>
  </w:style>
  <w:style w:styleId="Style_20" w:type="paragraph">
    <w:name w:val="List Paragraph"/>
    <w:basedOn w:val="Style_1"/>
    <w:link w:val="Style_20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20_ch" w:type="character">
    <w:name w:val="List Paragraph"/>
    <w:basedOn w:val="Style_1_ch"/>
    <w:link w:val="Style_20"/>
    <w:rPr>
      <w:rFonts w:ascii="Calibri" w:hAnsi="Calibri"/>
      <w:sz w:val="22"/>
    </w:rPr>
  </w:style>
  <w:style w:styleId="Style_21" w:type="paragraph">
    <w:name w:val="toc 5"/>
    <w:next w:val="Style_1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next w:val="Style_1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1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basedOn w:val="Style_1"/>
    <w:link w:val="Style_24_ch"/>
    <w:uiPriority w:val="10"/>
    <w:qFormat/>
    <w:pPr>
      <w:ind/>
      <w:jc w:val="center"/>
    </w:pPr>
    <w:rPr>
      <w:sz w:val="28"/>
    </w:rPr>
  </w:style>
  <w:style w:styleId="Style_24_ch" w:type="character">
    <w:name w:val="Title"/>
    <w:basedOn w:val="Style_1_ch"/>
    <w:link w:val="Style_24"/>
    <w:rPr>
      <w:sz w:val="28"/>
    </w:rPr>
  </w:style>
  <w:style w:styleId="Style_25" w:type="paragraph">
    <w:name w:val="heading 4"/>
    <w:next w:val="Style_1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next w:val="Style_1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2022-05-26T06:54:02Z</dcterms:modified>
</cp:coreProperties>
</file>